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2E" w:rsidRPr="005C63BA" w:rsidRDefault="0004144C" w:rsidP="008C762E">
      <w:pPr>
        <w:pStyle w:val="NoSpacing"/>
        <w:jc w:val="center"/>
        <w:rPr>
          <w:rFonts w:ascii="Georgia" w:hAnsi="Georgia"/>
          <w:b/>
          <w:sz w:val="44"/>
        </w:rPr>
      </w:pPr>
      <w:r>
        <w:rPr>
          <w:noProof/>
        </w:rPr>
        <w:drawing>
          <wp:anchor distT="0" distB="0" distL="114300" distR="114300" simplePos="0" relativeHeight="251663360" behindDoc="1" locked="0" layoutInCell="1" allowOverlap="1" wp14:anchorId="15E9A60D" wp14:editId="3F940E0D">
            <wp:simplePos x="0" y="0"/>
            <wp:positionH relativeFrom="column">
              <wp:posOffset>142875</wp:posOffset>
            </wp:positionH>
            <wp:positionV relativeFrom="paragraph">
              <wp:posOffset>-247650</wp:posOffset>
            </wp:positionV>
            <wp:extent cx="1137285" cy="1190625"/>
            <wp:effectExtent l="0" t="0" r="5715" b="9525"/>
            <wp:wrapTight wrapText="bothSides">
              <wp:wrapPolygon edited="0">
                <wp:start x="5065" y="0"/>
                <wp:lineTo x="0" y="4147"/>
                <wp:lineTo x="0" y="13133"/>
                <wp:lineTo x="5427" y="16589"/>
                <wp:lineTo x="2894" y="17626"/>
                <wp:lineTo x="2894" y="19699"/>
                <wp:lineTo x="7960" y="21427"/>
                <wp:lineTo x="15558" y="21427"/>
                <wp:lineTo x="17005" y="21427"/>
                <wp:lineTo x="18814" y="18317"/>
                <wp:lineTo x="18452" y="16589"/>
                <wp:lineTo x="21347" y="16589"/>
                <wp:lineTo x="21347" y="14861"/>
                <wp:lineTo x="18814" y="11059"/>
                <wp:lineTo x="21347" y="8640"/>
                <wp:lineTo x="21347" y="3110"/>
                <wp:lineTo x="17367" y="346"/>
                <wp:lineTo x="13025" y="0"/>
                <wp:lineTo x="5065" y="0"/>
              </wp:wrapPolygon>
            </wp:wrapTight>
            <wp:docPr id="5" name="Picture 5" descr="... Pinterest | Clip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nterest | Clipart imag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62E" w:rsidRPr="005C63BA">
        <w:rPr>
          <w:rFonts w:ascii="Georgia" w:hAnsi="Georgia"/>
          <w:b/>
          <w:sz w:val="44"/>
        </w:rPr>
        <w:t>Wellington City Newsletter</w:t>
      </w:r>
    </w:p>
    <w:p w:rsidR="008C762E" w:rsidRPr="00B800C1" w:rsidRDefault="0004144C" w:rsidP="008C762E">
      <w:pPr>
        <w:pStyle w:val="NoSpacing"/>
        <w:jc w:val="center"/>
        <w:rPr>
          <w:rFonts w:ascii="Georgia" w:hAnsi="Georgia"/>
          <w:b/>
          <w:sz w:val="44"/>
        </w:rPr>
      </w:pPr>
      <w:r>
        <w:rPr>
          <w:rFonts w:ascii="Georgia" w:hAnsi="Georgia"/>
          <w:b/>
          <w:sz w:val="44"/>
        </w:rPr>
        <w:t>April</w:t>
      </w:r>
      <w:r w:rsidR="008C762E">
        <w:rPr>
          <w:rFonts w:ascii="Georgia" w:hAnsi="Georgia"/>
          <w:b/>
          <w:sz w:val="44"/>
        </w:rPr>
        <w:t xml:space="preserve"> 2017</w:t>
      </w:r>
    </w:p>
    <w:p w:rsidR="00F75F77" w:rsidRDefault="00F75F77" w:rsidP="0004144C">
      <w:pPr>
        <w:pStyle w:val="NoSpacing"/>
        <w:rPr>
          <w:rFonts w:ascii="Cambria" w:hAnsi="Cambria"/>
        </w:rPr>
      </w:pPr>
    </w:p>
    <w:p w:rsidR="0004144C" w:rsidRPr="0004144C" w:rsidRDefault="0004144C" w:rsidP="0004144C">
      <w:pPr>
        <w:pStyle w:val="NoSpacing"/>
        <w:rPr>
          <w:rFonts w:ascii="Cambria" w:hAnsi="Cambria"/>
        </w:rPr>
      </w:pPr>
      <w:r w:rsidRPr="0004144C">
        <w:rPr>
          <w:rFonts w:ascii="Cambria" w:hAnsi="Cambria"/>
        </w:rPr>
        <w:t>April showers bring May flowers, or is it March showers that bring April flowers? Our community has received a nice drizzle over the past few days, which our lawns and weeds love.</w:t>
      </w:r>
    </w:p>
    <w:p w:rsidR="0004144C" w:rsidRPr="0004144C" w:rsidRDefault="0004144C" w:rsidP="0004144C">
      <w:pPr>
        <w:pStyle w:val="NoSpacing"/>
        <w:rPr>
          <w:rFonts w:ascii="Cambria" w:hAnsi="Cambria"/>
        </w:rPr>
      </w:pPr>
    </w:p>
    <w:p w:rsidR="0004144C" w:rsidRPr="0004144C" w:rsidRDefault="0004144C" w:rsidP="0004144C">
      <w:pPr>
        <w:pStyle w:val="NoSpacing"/>
        <w:rPr>
          <w:rFonts w:ascii="Cambria" w:hAnsi="Cambria"/>
        </w:rPr>
      </w:pPr>
      <w:r w:rsidRPr="0004144C">
        <w:rPr>
          <w:rFonts w:ascii="Cambria" w:hAnsi="Cambria"/>
        </w:rPr>
        <w:t>Please plan on the secondary water being available during the latter part of April. The heavy rain storms last September severely damaged the Wellington Canal Company holding pond. Although repairs are being made, such as installing a new drain, a completion date is still unknown. As a reminder, the City Council and I are requesting residents to follow a watering turn. This third-year rotation is as follows:</w:t>
      </w:r>
    </w:p>
    <w:p w:rsidR="0004144C" w:rsidRPr="0004144C" w:rsidRDefault="0004144C" w:rsidP="0004144C">
      <w:pPr>
        <w:pStyle w:val="NoSpacing"/>
        <w:rPr>
          <w:rFonts w:ascii="Cambria" w:hAnsi="Cambria"/>
        </w:rPr>
      </w:pPr>
    </w:p>
    <w:p w:rsidR="0004144C" w:rsidRPr="0004144C" w:rsidRDefault="0004144C" w:rsidP="0004144C">
      <w:pPr>
        <w:pStyle w:val="NoSpacing"/>
        <w:numPr>
          <w:ilvl w:val="0"/>
          <w:numId w:val="4"/>
        </w:numPr>
        <w:rPr>
          <w:rFonts w:ascii="Cambria" w:hAnsi="Cambria"/>
        </w:rPr>
      </w:pPr>
      <w:r w:rsidRPr="0004144C">
        <w:rPr>
          <w:rFonts w:ascii="Cambria" w:hAnsi="Cambria"/>
        </w:rPr>
        <w:t>Monday and Thursday: South Side of Main Street</w:t>
      </w:r>
    </w:p>
    <w:p w:rsidR="0004144C" w:rsidRDefault="0004144C" w:rsidP="0004144C">
      <w:pPr>
        <w:pStyle w:val="NoSpacing"/>
        <w:numPr>
          <w:ilvl w:val="0"/>
          <w:numId w:val="4"/>
        </w:numPr>
        <w:rPr>
          <w:rFonts w:ascii="Cambria" w:hAnsi="Cambria"/>
        </w:rPr>
      </w:pPr>
      <w:r w:rsidRPr="0004144C">
        <w:rPr>
          <w:rFonts w:ascii="Cambria" w:hAnsi="Cambria"/>
        </w:rPr>
        <w:t xml:space="preserve">Tuesday and Friday: </w:t>
      </w:r>
      <w:r>
        <w:rPr>
          <w:rFonts w:ascii="Cambria" w:hAnsi="Cambria"/>
        </w:rPr>
        <w:t>Residents North of the Cemetery</w:t>
      </w:r>
    </w:p>
    <w:p w:rsidR="0004144C" w:rsidRPr="0004144C" w:rsidRDefault="0004144C" w:rsidP="0004144C">
      <w:pPr>
        <w:pStyle w:val="NoSpacing"/>
        <w:numPr>
          <w:ilvl w:val="0"/>
          <w:numId w:val="4"/>
        </w:numPr>
        <w:rPr>
          <w:rFonts w:ascii="Cambria" w:hAnsi="Cambria"/>
        </w:rPr>
      </w:pPr>
      <w:r w:rsidRPr="0004144C">
        <w:rPr>
          <w:rFonts w:ascii="Cambria" w:hAnsi="Cambria"/>
        </w:rPr>
        <w:t>Wednesday and Saturday: North Side of Main Street</w:t>
      </w:r>
    </w:p>
    <w:p w:rsidR="0004144C" w:rsidRPr="0004144C" w:rsidRDefault="0004144C" w:rsidP="0004144C">
      <w:pPr>
        <w:pStyle w:val="NoSpacing"/>
        <w:rPr>
          <w:rFonts w:ascii="Cambria" w:hAnsi="Cambria"/>
        </w:rPr>
      </w:pPr>
    </w:p>
    <w:p w:rsidR="0004144C" w:rsidRPr="0004144C" w:rsidRDefault="0004144C" w:rsidP="0004144C">
      <w:pPr>
        <w:pStyle w:val="NoSpacing"/>
        <w:rPr>
          <w:rFonts w:ascii="Cambria" w:hAnsi="Cambria"/>
        </w:rPr>
      </w:pPr>
      <w:r w:rsidRPr="0004144C">
        <w:rPr>
          <w:rFonts w:ascii="Cambria" w:hAnsi="Cambria"/>
        </w:rPr>
        <w:t>A work week at the Wellington City Cemetery is scheduled for May 15th through the 20th. Councilmember Noyes, the Cemetery Superintendent, will coordinate with the Public Works department to decide what areas need cleaning and attention. Councilmember Noyes and I invite everyone to join us during the week to help make the Cemetery look beautiful for Memorial Day.</w:t>
      </w:r>
    </w:p>
    <w:p w:rsidR="0004144C" w:rsidRPr="0004144C" w:rsidRDefault="0004144C" w:rsidP="0004144C">
      <w:pPr>
        <w:pStyle w:val="NoSpacing"/>
        <w:rPr>
          <w:rFonts w:ascii="Cambria" w:hAnsi="Cambria"/>
        </w:rPr>
      </w:pPr>
    </w:p>
    <w:p w:rsidR="0004144C" w:rsidRDefault="0004144C" w:rsidP="0004144C">
      <w:pPr>
        <w:pStyle w:val="NoSpacing"/>
        <w:rPr>
          <w:rFonts w:ascii="Cambria" w:hAnsi="Cambria"/>
        </w:rPr>
      </w:pPr>
      <w:r w:rsidRPr="0004144C">
        <w:rPr>
          <w:rFonts w:ascii="Cambria" w:hAnsi="Cambria"/>
        </w:rPr>
        <w:t>Wellington City has received additional funding from the Natural Resource Conservation Services (NRCS). Tony Bealls, the Director has worked diligently to help the City receive these funds. Additionally, Senator Hinkins and Representative Christine Watkins have secured funding from the State Appropriations Fund to assistant in the Price River Cleaning Project. Hopefully, this project will begin soon.</w:t>
      </w:r>
    </w:p>
    <w:p w:rsidR="0004144C" w:rsidRDefault="0004144C" w:rsidP="0004144C">
      <w:pPr>
        <w:pStyle w:val="NoSpacing"/>
        <w:rPr>
          <w:rFonts w:ascii="Cambria" w:hAnsi="Cambria"/>
        </w:rPr>
      </w:pPr>
    </w:p>
    <w:p w:rsidR="009046BD" w:rsidRDefault="0004144C" w:rsidP="0004144C">
      <w:pPr>
        <w:pStyle w:val="NoSpacing"/>
        <w:rPr>
          <w:rFonts w:ascii="Cambria" w:hAnsi="Cambria"/>
        </w:rPr>
      </w:pPr>
      <w:r>
        <w:rPr>
          <w:noProof/>
        </w:rPr>
        <w:drawing>
          <wp:anchor distT="0" distB="0" distL="114300" distR="114300" simplePos="0" relativeHeight="251658240" behindDoc="1" locked="0" layoutInCell="1" allowOverlap="1" wp14:anchorId="7B6364F4" wp14:editId="2F24D87B">
            <wp:simplePos x="0" y="0"/>
            <wp:positionH relativeFrom="margin">
              <wp:align>left</wp:align>
            </wp:positionH>
            <wp:positionV relativeFrom="margin">
              <wp:align>bottom</wp:align>
            </wp:positionV>
            <wp:extent cx="4114800" cy="4114800"/>
            <wp:effectExtent l="0" t="0" r="0" b="0"/>
            <wp:wrapTight wrapText="bothSides">
              <wp:wrapPolygon edited="0">
                <wp:start x="0" y="0"/>
                <wp:lineTo x="0" y="21500"/>
                <wp:lineTo x="21500" y="2150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Mayor Joan Powell</w:t>
      </w:r>
    </w:p>
    <w:p w:rsidR="00F05044" w:rsidRPr="0004144C" w:rsidRDefault="0004144C" w:rsidP="0004144C">
      <w:pPr>
        <w:pStyle w:val="NoSpacing"/>
        <w:rPr>
          <w:rFonts w:ascii="Cambria" w:hAnsi="Cambria"/>
        </w:rPr>
      </w:pPr>
      <w:bookmarkStart w:id="0" w:name="_GoBack"/>
      <w:bookmarkEnd w:id="0"/>
      <w:r w:rsidRPr="00753DE4">
        <w:rPr>
          <w:rFonts w:asciiTheme="majorHAnsi" w:hAnsiTheme="majorHAnsi"/>
          <w:noProof/>
          <w:sz w:val="24"/>
          <w:szCs w:val="24"/>
        </w:rPr>
        <mc:AlternateContent>
          <mc:Choice Requires="wps">
            <w:drawing>
              <wp:anchor distT="0" distB="0" distL="114300" distR="114300" simplePos="0" relativeHeight="251660288" behindDoc="1" locked="0" layoutInCell="1" allowOverlap="1" wp14:anchorId="2F99D1E2" wp14:editId="3B15A9A9">
                <wp:simplePos x="0" y="0"/>
                <wp:positionH relativeFrom="margin">
                  <wp:align>right</wp:align>
                </wp:positionH>
                <wp:positionV relativeFrom="margin">
                  <wp:align>bottom</wp:align>
                </wp:positionV>
                <wp:extent cx="2560320" cy="4114800"/>
                <wp:effectExtent l="0" t="0" r="11430" b="19050"/>
                <wp:wrapTight wrapText="bothSides">
                  <wp:wrapPolygon edited="0">
                    <wp:start x="0" y="0"/>
                    <wp:lineTo x="0" y="21600"/>
                    <wp:lineTo x="21536" y="21600"/>
                    <wp:lineTo x="2153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114800"/>
                        </a:xfrm>
                        <a:prstGeom prst="rect">
                          <a:avLst/>
                        </a:prstGeom>
                        <a:solidFill>
                          <a:srgbClr val="FFFFFF"/>
                        </a:solidFill>
                        <a:ln w="9525">
                          <a:solidFill>
                            <a:srgbClr val="000000"/>
                          </a:solidFill>
                          <a:miter lim="800000"/>
                          <a:headEnd/>
                          <a:tailEnd/>
                        </a:ln>
                      </wps:spPr>
                      <wps:txbx>
                        <w:txbxContent>
                          <w:p w:rsidR="008C762E" w:rsidRPr="00C50FD1" w:rsidRDefault="008C762E" w:rsidP="008C762E">
                            <w:pPr>
                              <w:jc w:val="center"/>
                              <w:rPr>
                                <w:rFonts w:ascii="Cambria Math" w:hAnsi="Cambria Math"/>
                                <w:b/>
                                <w:sz w:val="40"/>
                                <w:szCs w:val="24"/>
                              </w:rPr>
                            </w:pPr>
                            <w:r w:rsidRPr="00C50FD1">
                              <w:rPr>
                                <w:rFonts w:ascii="Cambria Math" w:hAnsi="Cambria Math"/>
                                <w:b/>
                                <w:sz w:val="40"/>
                                <w:szCs w:val="24"/>
                              </w:rPr>
                              <w:t>Spring Open Burn Season</w:t>
                            </w:r>
                          </w:p>
                          <w:p w:rsidR="008C762E" w:rsidRPr="008C762E" w:rsidRDefault="008C762E" w:rsidP="008C762E">
                            <w:pPr>
                              <w:pStyle w:val="NoSpacing"/>
                              <w:rPr>
                                <w:rFonts w:ascii="Cambria Math" w:hAnsi="Cambria Math"/>
                              </w:rPr>
                            </w:pPr>
                          </w:p>
                          <w:p w:rsidR="008C762E" w:rsidRPr="008C762E" w:rsidRDefault="008C762E" w:rsidP="008C762E">
                            <w:pPr>
                              <w:pStyle w:val="NoSpacing"/>
                              <w:rPr>
                                <w:rFonts w:ascii="Cambria Math" w:hAnsi="Cambria Math"/>
                              </w:rPr>
                            </w:pPr>
                            <w:r w:rsidRPr="008C762E">
                              <w:rPr>
                                <w:rFonts w:ascii="Cambria Math" w:hAnsi="Cambria Math"/>
                              </w:rPr>
                              <w:t>The Spring Burn season is from March 30</w:t>
                            </w:r>
                            <w:r w:rsidRPr="008C762E">
                              <w:rPr>
                                <w:rFonts w:ascii="Cambria Math" w:hAnsi="Cambria Math"/>
                                <w:vertAlign w:val="superscript"/>
                              </w:rPr>
                              <w:t>th</w:t>
                            </w:r>
                            <w:r w:rsidRPr="008C762E">
                              <w:rPr>
                                <w:rFonts w:ascii="Cambria Math" w:hAnsi="Cambria Math"/>
                              </w:rPr>
                              <w:t xml:space="preserve"> to May 30</w:t>
                            </w:r>
                            <w:r w:rsidRPr="008C762E">
                              <w:rPr>
                                <w:rFonts w:ascii="Cambria Math" w:hAnsi="Cambria Math"/>
                                <w:vertAlign w:val="superscript"/>
                              </w:rPr>
                              <w:t>th</w:t>
                            </w:r>
                            <w:r w:rsidRPr="008C762E">
                              <w:rPr>
                                <w:rFonts w:ascii="Cambria Math" w:hAnsi="Cambria Math"/>
                              </w:rPr>
                              <w:t>. Open Burning is regulated by the Division of Air Quality (DAQ). Please follow the below steps to obtain your permits.</w:t>
                            </w:r>
                          </w:p>
                          <w:p w:rsidR="008C762E" w:rsidRPr="008C762E" w:rsidRDefault="008C762E" w:rsidP="008C762E">
                            <w:pPr>
                              <w:pStyle w:val="NoSpacing"/>
                              <w:rPr>
                                <w:rFonts w:ascii="Cambria Math" w:hAnsi="Cambria Math"/>
                              </w:rPr>
                            </w:pPr>
                          </w:p>
                          <w:p w:rsidR="008C762E" w:rsidRPr="00692AD1" w:rsidRDefault="008C762E" w:rsidP="00692AD1">
                            <w:pPr>
                              <w:pStyle w:val="NoSpacing"/>
                              <w:numPr>
                                <w:ilvl w:val="0"/>
                                <w:numId w:val="1"/>
                              </w:numPr>
                              <w:rPr>
                                <w:rFonts w:ascii="Cambria" w:hAnsi="Cambria" w:cstheme="minorHAnsi"/>
                              </w:rPr>
                            </w:pPr>
                            <w:r w:rsidRPr="008C762E">
                              <w:rPr>
                                <w:rFonts w:ascii="Cambria Math" w:hAnsi="Cambria Math"/>
                              </w:rPr>
                              <w:t xml:space="preserve">Complete Burn application by </w:t>
                            </w:r>
                            <w:r w:rsidRPr="00692AD1">
                              <w:rPr>
                                <w:rFonts w:ascii="Cambria" w:hAnsi="Cambria" w:cstheme="minorHAnsi"/>
                              </w:rPr>
                              <w:t xml:space="preserve">calling (801) 536-4000, or online at </w:t>
                            </w:r>
                            <w:r w:rsidR="00692AD1" w:rsidRPr="00692AD1">
                              <w:rPr>
                                <w:rFonts w:ascii="Cambria" w:hAnsi="Cambria" w:cstheme="minorHAnsi"/>
                              </w:rPr>
                              <w:t>http://air.utah.gov/OpenBurning/form/index.php</w:t>
                            </w:r>
                          </w:p>
                          <w:p w:rsidR="008C762E" w:rsidRPr="008C762E" w:rsidRDefault="008C762E" w:rsidP="008C762E">
                            <w:pPr>
                              <w:pStyle w:val="NoSpacing"/>
                              <w:ind w:left="360"/>
                              <w:rPr>
                                <w:rFonts w:ascii="Cambria Math" w:hAnsi="Cambria Math"/>
                              </w:rPr>
                            </w:pPr>
                          </w:p>
                          <w:p w:rsidR="008C762E" w:rsidRPr="008C762E" w:rsidRDefault="008C762E" w:rsidP="008C762E">
                            <w:pPr>
                              <w:pStyle w:val="NoSpacing"/>
                              <w:numPr>
                                <w:ilvl w:val="0"/>
                                <w:numId w:val="1"/>
                              </w:numPr>
                              <w:rPr>
                                <w:rFonts w:ascii="Cambria Math" w:hAnsi="Cambria Math"/>
                              </w:rPr>
                            </w:pPr>
                            <w:r w:rsidRPr="008C762E">
                              <w:rPr>
                                <w:rFonts w:ascii="Cambria Math" w:hAnsi="Cambria Math"/>
                              </w:rPr>
                              <w:t xml:space="preserve">Once Application is submitted please come to Wellington City Hall to receive your Burn Permit. Wellington City will not be able to issue permits until the state process is completed. </w:t>
                            </w:r>
                          </w:p>
                          <w:p w:rsidR="008C762E" w:rsidRPr="008C762E" w:rsidRDefault="008C762E" w:rsidP="008C762E">
                            <w:pPr>
                              <w:pStyle w:val="NoSpacing"/>
                              <w:rPr>
                                <w:rFonts w:asciiTheme="majorHAnsi" w:hAnsiTheme="majorHAnsi"/>
                              </w:rPr>
                            </w:pPr>
                          </w:p>
                          <w:p w:rsidR="008C762E" w:rsidRPr="0021300B" w:rsidRDefault="008C762E" w:rsidP="008C762E">
                            <w:pPr>
                              <w:rPr>
                                <w:rFonts w:ascii="Vladimir Script" w:hAnsi="Vladimir Script"/>
                                <w:sz w:val="4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4pt;margin-top:0;width:201.6pt;height:324pt;z-index:-25165619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">
                <v:textbox>
                  <w:txbxContent>
                    <w:p w:rsidR="008C762E" w:rsidRPr="00C50FD1" w:rsidRDefault="008C762E" w:rsidP="008C762E">
                      <w:pPr>
                        <w:jc w:val="center"/>
                        <w:rPr>
                          <w:rFonts w:ascii="Cambria Math" w:hAnsi="Cambria Math"/>
                          <w:b/>
                          <w:sz w:val="40"/>
                          <w:szCs w:val="24"/>
                        </w:rPr>
                      </w:pPr>
                      <w:r w:rsidRPr="00C50FD1">
                        <w:rPr>
                          <w:rFonts w:ascii="Cambria Math" w:hAnsi="Cambria Math"/>
                          <w:b/>
                          <w:sz w:val="40"/>
                          <w:szCs w:val="24"/>
                        </w:rPr>
                        <w:t>Spring Open Burn Season</w:t>
                      </w:r>
                    </w:p>
                    <w:p w:rsidR="008C762E" w:rsidRPr="008C762E" w:rsidRDefault="008C762E" w:rsidP="008C762E">
                      <w:pPr>
                        <w:pStyle w:val="NoSpacing"/>
                        <w:rPr>
                          <w:rFonts w:ascii="Cambria Math" w:hAnsi="Cambria Math"/>
                        </w:rPr>
                      </w:pPr>
                    </w:p>
                    <w:p w:rsidR="008C762E" w:rsidRPr="008C762E" w:rsidRDefault="008C762E" w:rsidP="008C762E">
                      <w:pPr>
                        <w:pStyle w:val="NoSpacing"/>
                        <w:rPr>
                          <w:rFonts w:ascii="Cambria Math" w:hAnsi="Cambria Math"/>
                        </w:rPr>
                      </w:pPr>
                      <w:r w:rsidRPr="008C762E">
                        <w:rPr>
                          <w:rFonts w:ascii="Cambria Math" w:hAnsi="Cambria Math"/>
                        </w:rPr>
                        <w:t>The Spring Burn season is from March 30</w:t>
                      </w:r>
                      <w:r w:rsidRPr="008C762E">
                        <w:rPr>
                          <w:rFonts w:ascii="Cambria Math" w:hAnsi="Cambria Math"/>
                          <w:vertAlign w:val="superscript"/>
                        </w:rPr>
                        <w:t>th</w:t>
                      </w:r>
                      <w:r w:rsidRPr="008C762E">
                        <w:rPr>
                          <w:rFonts w:ascii="Cambria Math" w:hAnsi="Cambria Math"/>
                        </w:rPr>
                        <w:t xml:space="preserve"> to May 30</w:t>
                      </w:r>
                      <w:r w:rsidRPr="008C762E">
                        <w:rPr>
                          <w:rFonts w:ascii="Cambria Math" w:hAnsi="Cambria Math"/>
                          <w:vertAlign w:val="superscript"/>
                        </w:rPr>
                        <w:t>th</w:t>
                      </w:r>
                      <w:r w:rsidRPr="008C762E">
                        <w:rPr>
                          <w:rFonts w:ascii="Cambria Math" w:hAnsi="Cambria Math"/>
                        </w:rPr>
                        <w:t>. Open Burning is regulated by the Division of Air Quality (DAQ). Please follow the below steps to obtain your permits.</w:t>
                      </w:r>
                    </w:p>
                    <w:p w:rsidR="008C762E" w:rsidRPr="008C762E" w:rsidRDefault="008C762E" w:rsidP="008C762E">
                      <w:pPr>
                        <w:pStyle w:val="NoSpacing"/>
                        <w:rPr>
                          <w:rFonts w:ascii="Cambria Math" w:hAnsi="Cambria Math"/>
                        </w:rPr>
                      </w:pPr>
                    </w:p>
                    <w:p w:rsidR="008C762E" w:rsidRPr="00692AD1" w:rsidRDefault="008C762E" w:rsidP="00692AD1">
                      <w:pPr>
                        <w:pStyle w:val="NoSpacing"/>
                        <w:numPr>
                          <w:ilvl w:val="0"/>
                          <w:numId w:val="1"/>
                        </w:numPr>
                        <w:rPr>
                          <w:rFonts w:ascii="Cambria" w:hAnsi="Cambria" w:cstheme="minorHAnsi"/>
                        </w:rPr>
                      </w:pPr>
                      <w:r w:rsidRPr="008C762E">
                        <w:rPr>
                          <w:rFonts w:ascii="Cambria Math" w:hAnsi="Cambria Math"/>
                        </w:rPr>
                        <w:t xml:space="preserve">Complete Burn application by </w:t>
                      </w:r>
                      <w:r w:rsidRPr="00692AD1">
                        <w:rPr>
                          <w:rFonts w:ascii="Cambria" w:hAnsi="Cambria" w:cstheme="minorHAnsi"/>
                        </w:rPr>
                        <w:t xml:space="preserve">calling (801) 536-4000, or online at </w:t>
                      </w:r>
                      <w:r w:rsidR="00692AD1" w:rsidRPr="00692AD1">
                        <w:rPr>
                          <w:rFonts w:ascii="Cambria" w:hAnsi="Cambria" w:cstheme="minorHAnsi"/>
                        </w:rPr>
                        <w:t>http://air.utah.gov/OpenBurning/form/index.php</w:t>
                      </w:r>
                    </w:p>
                    <w:p w:rsidR="008C762E" w:rsidRPr="008C762E" w:rsidRDefault="008C762E" w:rsidP="008C762E">
                      <w:pPr>
                        <w:pStyle w:val="NoSpacing"/>
                        <w:ind w:left="360"/>
                        <w:rPr>
                          <w:rFonts w:ascii="Cambria Math" w:hAnsi="Cambria Math"/>
                        </w:rPr>
                      </w:pPr>
                    </w:p>
                    <w:p w:rsidR="008C762E" w:rsidRPr="008C762E" w:rsidRDefault="008C762E" w:rsidP="008C762E">
                      <w:pPr>
                        <w:pStyle w:val="NoSpacing"/>
                        <w:numPr>
                          <w:ilvl w:val="0"/>
                          <w:numId w:val="1"/>
                        </w:numPr>
                        <w:rPr>
                          <w:rFonts w:ascii="Cambria Math" w:hAnsi="Cambria Math"/>
                        </w:rPr>
                      </w:pPr>
                      <w:r w:rsidRPr="008C762E">
                        <w:rPr>
                          <w:rFonts w:ascii="Cambria Math" w:hAnsi="Cambria Math"/>
                        </w:rPr>
                        <w:t xml:space="preserve">Once Application is submitted please come to Wellington City Hall to receive your Burn Permit. Wellington City will not be able to issue permits until the state process is completed. </w:t>
                      </w:r>
                    </w:p>
                    <w:p w:rsidR="008C762E" w:rsidRPr="008C762E" w:rsidRDefault="008C762E" w:rsidP="008C762E">
                      <w:pPr>
                        <w:pStyle w:val="NoSpacing"/>
                        <w:rPr>
                          <w:rFonts w:asciiTheme="majorHAnsi" w:hAnsiTheme="majorHAnsi"/>
                        </w:rPr>
                      </w:pPr>
                    </w:p>
                    <w:p w:rsidR="008C762E" w:rsidRPr="0021300B" w:rsidRDefault="008C762E" w:rsidP="008C762E">
                      <w:pPr>
                        <w:rPr>
                          <w:rFonts w:ascii="Vladimir Script" w:hAnsi="Vladimir Script"/>
                          <w:sz w:val="44"/>
                          <w:szCs w:val="24"/>
                        </w:rPr>
                      </w:pPr>
                    </w:p>
                  </w:txbxContent>
                </v:textbox>
                <w10:wrap type="tight" anchorx="margin" anchory="margin"/>
              </v:shape>
            </w:pict>
          </mc:Fallback>
        </mc:AlternateContent>
      </w:r>
    </w:p>
    <w:sectPr w:rsidR="00F05044" w:rsidRPr="0004144C" w:rsidSect="008C7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9F5"/>
    <w:multiLevelType w:val="hybridMultilevel"/>
    <w:tmpl w:val="53F69F6E"/>
    <w:lvl w:ilvl="0" w:tplc="04090001">
      <w:start w:val="1"/>
      <w:numFmt w:val="bullet"/>
      <w:lvlText w:val=""/>
      <w:lvlJc w:val="left"/>
      <w:pPr>
        <w:ind w:left="7050" w:hanging="360"/>
      </w:pPr>
      <w:rPr>
        <w:rFonts w:ascii="Symbol" w:hAnsi="Symbol" w:hint="default"/>
      </w:rPr>
    </w:lvl>
    <w:lvl w:ilvl="1" w:tplc="04090003" w:tentative="1">
      <w:start w:val="1"/>
      <w:numFmt w:val="bullet"/>
      <w:lvlText w:val="o"/>
      <w:lvlJc w:val="left"/>
      <w:pPr>
        <w:ind w:left="7770" w:hanging="360"/>
      </w:pPr>
      <w:rPr>
        <w:rFonts w:ascii="Courier New" w:hAnsi="Courier New" w:cs="Courier New" w:hint="default"/>
      </w:rPr>
    </w:lvl>
    <w:lvl w:ilvl="2" w:tplc="04090005" w:tentative="1">
      <w:start w:val="1"/>
      <w:numFmt w:val="bullet"/>
      <w:lvlText w:val=""/>
      <w:lvlJc w:val="left"/>
      <w:pPr>
        <w:ind w:left="8490" w:hanging="360"/>
      </w:pPr>
      <w:rPr>
        <w:rFonts w:ascii="Wingdings" w:hAnsi="Wingdings" w:hint="default"/>
      </w:rPr>
    </w:lvl>
    <w:lvl w:ilvl="3" w:tplc="04090001" w:tentative="1">
      <w:start w:val="1"/>
      <w:numFmt w:val="bullet"/>
      <w:lvlText w:val=""/>
      <w:lvlJc w:val="left"/>
      <w:pPr>
        <w:ind w:left="9210" w:hanging="360"/>
      </w:pPr>
      <w:rPr>
        <w:rFonts w:ascii="Symbol" w:hAnsi="Symbol" w:hint="default"/>
      </w:rPr>
    </w:lvl>
    <w:lvl w:ilvl="4" w:tplc="04090003" w:tentative="1">
      <w:start w:val="1"/>
      <w:numFmt w:val="bullet"/>
      <w:lvlText w:val="o"/>
      <w:lvlJc w:val="left"/>
      <w:pPr>
        <w:ind w:left="9930" w:hanging="360"/>
      </w:pPr>
      <w:rPr>
        <w:rFonts w:ascii="Courier New" w:hAnsi="Courier New" w:cs="Courier New" w:hint="default"/>
      </w:rPr>
    </w:lvl>
    <w:lvl w:ilvl="5" w:tplc="04090005" w:tentative="1">
      <w:start w:val="1"/>
      <w:numFmt w:val="bullet"/>
      <w:lvlText w:val=""/>
      <w:lvlJc w:val="left"/>
      <w:pPr>
        <w:ind w:left="10650" w:hanging="360"/>
      </w:pPr>
      <w:rPr>
        <w:rFonts w:ascii="Wingdings" w:hAnsi="Wingdings" w:hint="default"/>
      </w:rPr>
    </w:lvl>
    <w:lvl w:ilvl="6" w:tplc="04090001" w:tentative="1">
      <w:start w:val="1"/>
      <w:numFmt w:val="bullet"/>
      <w:lvlText w:val=""/>
      <w:lvlJc w:val="left"/>
      <w:pPr>
        <w:ind w:left="11370" w:hanging="360"/>
      </w:pPr>
      <w:rPr>
        <w:rFonts w:ascii="Symbol" w:hAnsi="Symbol" w:hint="default"/>
      </w:rPr>
    </w:lvl>
    <w:lvl w:ilvl="7" w:tplc="04090003" w:tentative="1">
      <w:start w:val="1"/>
      <w:numFmt w:val="bullet"/>
      <w:lvlText w:val="o"/>
      <w:lvlJc w:val="left"/>
      <w:pPr>
        <w:ind w:left="12090" w:hanging="360"/>
      </w:pPr>
      <w:rPr>
        <w:rFonts w:ascii="Courier New" w:hAnsi="Courier New" w:cs="Courier New" w:hint="default"/>
      </w:rPr>
    </w:lvl>
    <w:lvl w:ilvl="8" w:tplc="04090005" w:tentative="1">
      <w:start w:val="1"/>
      <w:numFmt w:val="bullet"/>
      <w:lvlText w:val=""/>
      <w:lvlJc w:val="left"/>
      <w:pPr>
        <w:ind w:left="12810" w:hanging="360"/>
      </w:pPr>
      <w:rPr>
        <w:rFonts w:ascii="Wingdings" w:hAnsi="Wingdings" w:hint="default"/>
      </w:rPr>
    </w:lvl>
  </w:abstractNum>
  <w:abstractNum w:abstractNumId="1">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632FFC"/>
    <w:multiLevelType w:val="hybridMultilevel"/>
    <w:tmpl w:val="267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94FC3"/>
    <w:multiLevelType w:val="hybridMultilevel"/>
    <w:tmpl w:val="7D92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29"/>
    <w:rsid w:val="0001543A"/>
    <w:rsid w:val="00026529"/>
    <w:rsid w:val="0004144C"/>
    <w:rsid w:val="002A088D"/>
    <w:rsid w:val="00692AD1"/>
    <w:rsid w:val="0070594F"/>
    <w:rsid w:val="008C762E"/>
    <w:rsid w:val="009046BD"/>
    <w:rsid w:val="00A04F67"/>
    <w:rsid w:val="00AE46E5"/>
    <w:rsid w:val="00E320D4"/>
    <w:rsid w:val="00F05044"/>
    <w:rsid w:val="00F7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2E"/>
    <w:rPr>
      <w:rFonts w:ascii="Tahoma" w:hAnsi="Tahoma" w:cs="Tahoma"/>
      <w:sz w:val="16"/>
      <w:szCs w:val="16"/>
    </w:rPr>
  </w:style>
  <w:style w:type="paragraph" w:styleId="NoSpacing">
    <w:name w:val="No Spacing"/>
    <w:uiPriority w:val="1"/>
    <w:qFormat/>
    <w:rsid w:val="008C762E"/>
    <w:pPr>
      <w:spacing w:after="0" w:line="240" w:lineRule="auto"/>
    </w:pPr>
  </w:style>
  <w:style w:type="character" w:styleId="Hyperlink">
    <w:name w:val="Hyperlink"/>
    <w:basedOn w:val="DefaultParagraphFont"/>
    <w:uiPriority w:val="99"/>
    <w:unhideWhenUsed/>
    <w:rsid w:val="008C762E"/>
    <w:rPr>
      <w:color w:val="0563C1" w:themeColor="hyperlink"/>
      <w:u w:val="single"/>
    </w:rPr>
  </w:style>
  <w:style w:type="character" w:customStyle="1" w:styleId="mceitemhidden">
    <w:name w:val="mceitemhidden"/>
    <w:basedOn w:val="DefaultParagraphFont"/>
    <w:rsid w:val="0001543A"/>
  </w:style>
  <w:style w:type="character" w:customStyle="1" w:styleId="apple-converted-space">
    <w:name w:val="apple-converted-space"/>
    <w:basedOn w:val="DefaultParagraphFont"/>
    <w:rsid w:val="0001543A"/>
  </w:style>
  <w:style w:type="paragraph" w:styleId="ListParagraph">
    <w:name w:val="List Paragraph"/>
    <w:basedOn w:val="Normal"/>
    <w:uiPriority w:val="34"/>
    <w:qFormat/>
    <w:rsid w:val="00AE46E5"/>
    <w:pPr>
      <w:ind w:left="720"/>
      <w:contextualSpacing/>
    </w:pPr>
  </w:style>
  <w:style w:type="character" w:styleId="FollowedHyperlink">
    <w:name w:val="FollowedHyperlink"/>
    <w:basedOn w:val="DefaultParagraphFont"/>
    <w:uiPriority w:val="99"/>
    <w:semiHidden/>
    <w:unhideWhenUsed/>
    <w:rsid w:val="00692A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2E"/>
    <w:rPr>
      <w:rFonts w:ascii="Tahoma" w:hAnsi="Tahoma" w:cs="Tahoma"/>
      <w:sz w:val="16"/>
      <w:szCs w:val="16"/>
    </w:rPr>
  </w:style>
  <w:style w:type="paragraph" w:styleId="NoSpacing">
    <w:name w:val="No Spacing"/>
    <w:uiPriority w:val="1"/>
    <w:qFormat/>
    <w:rsid w:val="008C762E"/>
    <w:pPr>
      <w:spacing w:after="0" w:line="240" w:lineRule="auto"/>
    </w:pPr>
  </w:style>
  <w:style w:type="character" w:styleId="Hyperlink">
    <w:name w:val="Hyperlink"/>
    <w:basedOn w:val="DefaultParagraphFont"/>
    <w:uiPriority w:val="99"/>
    <w:unhideWhenUsed/>
    <w:rsid w:val="008C762E"/>
    <w:rPr>
      <w:color w:val="0563C1" w:themeColor="hyperlink"/>
      <w:u w:val="single"/>
    </w:rPr>
  </w:style>
  <w:style w:type="character" w:customStyle="1" w:styleId="mceitemhidden">
    <w:name w:val="mceitemhidden"/>
    <w:basedOn w:val="DefaultParagraphFont"/>
    <w:rsid w:val="0001543A"/>
  </w:style>
  <w:style w:type="character" w:customStyle="1" w:styleId="apple-converted-space">
    <w:name w:val="apple-converted-space"/>
    <w:basedOn w:val="DefaultParagraphFont"/>
    <w:rsid w:val="0001543A"/>
  </w:style>
  <w:style w:type="paragraph" w:styleId="ListParagraph">
    <w:name w:val="List Paragraph"/>
    <w:basedOn w:val="Normal"/>
    <w:uiPriority w:val="34"/>
    <w:qFormat/>
    <w:rsid w:val="00AE46E5"/>
    <w:pPr>
      <w:ind w:left="720"/>
      <w:contextualSpacing/>
    </w:pPr>
  </w:style>
  <w:style w:type="character" w:styleId="FollowedHyperlink">
    <w:name w:val="FollowedHyperlink"/>
    <w:basedOn w:val="DefaultParagraphFont"/>
    <w:uiPriority w:val="99"/>
    <w:semiHidden/>
    <w:unhideWhenUsed/>
    <w:rsid w:val="00692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Powell</dc:creator>
  <cp:lastModifiedBy>Glenna</cp:lastModifiedBy>
  <cp:revision>4</cp:revision>
  <cp:lastPrinted>2017-03-28T16:16:00Z</cp:lastPrinted>
  <dcterms:created xsi:type="dcterms:W3CDTF">2017-03-28T15:45:00Z</dcterms:created>
  <dcterms:modified xsi:type="dcterms:W3CDTF">2017-03-28T16:18:00Z</dcterms:modified>
</cp:coreProperties>
</file>